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2C0F" w14:textId="77777777" w:rsidR="00D761FD" w:rsidRDefault="00D761FD">
      <w:pPr>
        <w:widowControl w:val="0"/>
      </w:pPr>
    </w:p>
    <w:tbl>
      <w:tblPr>
        <w:tblStyle w:val="affa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D761FD" w14:paraId="5D1828D6" w14:textId="77777777">
        <w:tc>
          <w:tcPr>
            <w:tcW w:w="7650" w:type="dxa"/>
          </w:tcPr>
          <w:p w14:paraId="31901404" w14:textId="5638C5DF" w:rsidR="00D761FD" w:rsidRDefault="002E27E8">
            <w:pPr>
              <w:pStyle w:val="Title"/>
              <w:keepNext w:val="0"/>
              <w:keepLines w:val="0"/>
              <w:spacing w:after="160"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HTBA Quarterly Meeting</w:t>
            </w:r>
            <w:r>
              <w:rPr>
                <w:b/>
                <w:sz w:val="48"/>
                <w:szCs w:val="48"/>
              </w:rPr>
              <w:br/>
            </w:r>
            <w:r>
              <w:rPr>
                <w:i/>
                <w:sz w:val="48"/>
                <w:szCs w:val="48"/>
              </w:rPr>
              <w:t>Q</w:t>
            </w:r>
            <w:r w:rsidR="00514395">
              <w:rPr>
                <w:i/>
                <w:sz w:val="48"/>
                <w:szCs w:val="48"/>
              </w:rPr>
              <w:t>1</w:t>
            </w:r>
            <w:r>
              <w:rPr>
                <w:i/>
                <w:sz w:val="48"/>
                <w:szCs w:val="48"/>
              </w:rPr>
              <w:t xml:space="preserve"> 202</w:t>
            </w:r>
            <w:r w:rsidR="00514395">
              <w:rPr>
                <w:i/>
                <w:sz w:val="48"/>
                <w:szCs w:val="48"/>
              </w:rPr>
              <w:t>5</w:t>
            </w:r>
          </w:p>
        </w:tc>
        <w:tc>
          <w:tcPr>
            <w:tcW w:w="2574" w:type="dxa"/>
            <w:vAlign w:val="bottom"/>
          </w:tcPr>
          <w:p w14:paraId="7F5CABC0" w14:textId="77114A00" w:rsidR="00D761FD" w:rsidRDefault="00514395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  <w:r w:rsidR="008B654D">
              <w:rPr>
                <w:b/>
                <w:color w:val="000000"/>
                <w:sz w:val="19"/>
                <w:szCs w:val="19"/>
              </w:rPr>
              <w:t>1</w:t>
            </w:r>
            <w:r w:rsidR="002E27E8">
              <w:rPr>
                <w:b/>
                <w:color w:val="000000"/>
                <w:sz w:val="19"/>
                <w:szCs w:val="19"/>
              </w:rPr>
              <w:t>/</w:t>
            </w:r>
            <w:r>
              <w:rPr>
                <w:b/>
                <w:color w:val="000000"/>
                <w:sz w:val="19"/>
                <w:szCs w:val="19"/>
              </w:rPr>
              <w:t>30</w:t>
            </w:r>
            <w:r w:rsidR="002E27E8">
              <w:rPr>
                <w:b/>
                <w:color w:val="000000"/>
                <w:sz w:val="19"/>
                <w:szCs w:val="19"/>
              </w:rPr>
              <w:t>/202</w:t>
            </w:r>
            <w:r>
              <w:rPr>
                <w:b/>
                <w:color w:val="000000"/>
                <w:sz w:val="19"/>
                <w:szCs w:val="19"/>
              </w:rPr>
              <w:t>5</w:t>
            </w:r>
          </w:p>
          <w:p w14:paraId="2135DDD6" w14:textId="77777777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7:00PM</w:t>
            </w:r>
          </w:p>
          <w:p w14:paraId="2A8C229A" w14:textId="1AA4C989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Zoom &amp; </w:t>
            </w:r>
            <w:r w:rsidR="00D61620">
              <w:rPr>
                <w:b/>
                <w:color w:val="000000"/>
                <w:sz w:val="19"/>
                <w:szCs w:val="19"/>
              </w:rPr>
              <w:t>48</w:t>
            </w:r>
            <w:r>
              <w:rPr>
                <w:b/>
                <w:color w:val="000000"/>
                <w:sz w:val="19"/>
                <w:szCs w:val="19"/>
              </w:rPr>
              <w:t xml:space="preserve"> Hamilton Terrace</w:t>
            </w:r>
          </w:p>
        </w:tc>
      </w:tr>
    </w:tbl>
    <w:p w14:paraId="02E3911B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b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D761FD" w14:paraId="22E95785" w14:textId="77777777" w:rsidTr="00D761FD">
        <w:tc>
          <w:tcPr>
            <w:tcW w:w="1946" w:type="dxa"/>
            <w:tcMar>
              <w:top w:w="144" w:type="dxa"/>
            </w:tcMar>
          </w:tcPr>
          <w:p w14:paraId="6F4279D8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644946C9" w14:textId="51FF84F5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President M</w:t>
            </w:r>
            <w:r w:rsidR="00D61620">
              <w:rPr>
                <w:sz w:val="19"/>
                <w:szCs w:val="19"/>
              </w:rPr>
              <w:t>atthew Davies Miller</w:t>
            </w:r>
          </w:p>
        </w:tc>
        <w:tc>
          <w:tcPr>
            <w:tcW w:w="1779" w:type="dxa"/>
            <w:tcMar>
              <w:top w:w="144" w:type="dxa"/>
            </w:tcMar>
          </w:tcPr>
          <w:p w14:paraId="6A2D6C67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6BA48E05" w14:textId="77777777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Quarterly Meeting</w:t>
            </w:r>
          </w:p>
        </w:tc>
      </w:tr>
      <w:tr w:rsidR="00D761FD" w14:paraId="521D28E9" w14:textId="77777777" w:rsidTr="00D761FD">
        <w:tc>
          <w:tcPr>
            <w:tcW w:w="1946" w:type="dxa"/>
          </w:tcPr>
          <w:p w14:paraId="6CCF4CF9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Facilitator:</w:t>
            </w:r>
          </w:p>
        </w:tc>
        <w:tc>
          <w:tcPr>
            <w:tcW w:w="3184" w:type="dxa"/>
          </w:tcPr>
          <w:p w14:paraId="67C8ED7B" w14:textId="529C8C7C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  <w:tc>
          <w:tcPr>
            <w:tcW w:w="1779" w:type="dxa"/>
          </w:tcPr>
          <w:p w14:paraId="224B7FCC" w14:textId="77777777" w:rsidR="00D761FD" w:rsidRDefault="00D761FD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315" w:type="dxa"/>
          </w:tcPr>
          <w:p w14:paraId="45726F1B" w14:textId="77777777" w:rsidR="00D761FD" w:rsidRDefault="00D761FD">
            <w:pPr>
              <w:spacing w:before="80" w:after="80" w:line="240" w:lineRule="auto"/>
              <w:rPr>
                <w:sz w:val="19"/>
                <w:szCs w:val="19"/>
              </w:rPr>
            </w:pPr>
          </w:p>
        </w:tc>
      </w:tr>
      <w:tr w:rsidR="00D761FD" w14:paraId="77939351" w14:textId="77777777" w:rsidTr="00D761FD">
        <w:tc>
          <w:tcPr>
            <w:tcW w:w="1946" w:type="dxa"/>
          </w:tcPr>
          <w:p w14:paraId="43B7652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Board Members Present: </w:t>
            </w:r>
          </w:p>
        </w:tc>
        <w:tc>
          <w:tcPr>
            <w:tcW w:w="8278" w:type="dxa"/>
            <w:gridSpan w:val="3"/>
          </w:tcPr>
          <w:p w14:paraId="6DAFB82B" w14:textId="77777777" w:rsidR="00D761FD" w:rsidRDefault="00D761FD">
            <w:pPr>
              <w:spacing w:before="80" w:line="240" w:lineRule="auto"/>
              <w:rPr>
                <w:sz w:val="19"/>
                <w:szCs w:val="19"/>
              </w:rPr>
            </w:pPr>
          </w:p>
          <w:p w14:paraId="09393C44" w14:textId="5062461E" w:rsidR="00D761FD" w:rsidRDefault="00D61620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 w:rsidR="002E27E8">
              <w:rPr>
                <w:b/>
                <w:sz w:val="19"/>
                <w:szCs w:val="19"/>
              </w:rPr>
              <w:t>President:</w:t>
            </w:r>
            <w:r w:rsidR="002E27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Matthew Davies Miller</w:t>
            </w:r>
            <w:r w:rsidR="002E27E8">
              <w:rPr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 xml:space="preserve"> </w:t>
            </w:r>
            <w:r w:rsidR="002E27E8">
              <w:rPr>
                <w:b/>
                <w:sz w:val="19"/>
                <w:szCs w:val="19"/>
              </w:rPr>
              <w:t>Vice President:</w:t>
            </w:r>
            <w:r w:rsidR="002E27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Josh Dunn</w:t>
            </w:r>
            <w:r w:rsidR="002E27E8">
              <w:rPr>
                <w:sz w:val="19"/>
                <w:szCs w:val="19"/>
              </w:rPr>
              <w:t xml:space="preserve"> </w:t>
            </w:r>
          </w:p>
          <w:p w14:paraId="73C9ACE1" w14:textId="2CBDEF30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Treasurer:</w:t>
            </w:r>
            <w:r>
              <w:rPr>
                <w:sz w:val="19"/>
                <w:szCs w:val="19"/>
              </w:rPr>
              <w:t xml:space="preserve"> Liz Wolfe                              </w:t>
            </w:r>
            <w:r>
              <w:rPr>
                <w:b/>
                <w:sz w:val="19"/>
                <w:szCs w:val="19"/>
              </w:rPr>
              <w:t>Secretary:</w:t>
            </w:r>
            <w:r>
              <w:rPr>
                <w:sz w:val="19"/>
                <w:szCs w:val="19"/>
              </w:rPr>
              <w:t xml:space="preserve"> </w:t>
            </w:r>
            <w:r w:rsidR="00D61620">
              <w:rPr>
                <w:sz w:val="19"/>
                <w:szCs w:val="19"/>
              </w:rPr>
              <w:t>Brandon Marshall</w:t>
            </w:r>
            <w:r>
              <w:rPr>
                <w:sz w:val="19"/>
                <w:szCs w:val="19"/>
              </w:rPr>
              <w:t xml:space="preserve"> </w:t>
            </w:r>
          </w:p>
          <w:p w14:paraId="39A448B1" w14:textId="1A376AF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Member-at-large:</w:t>
            </w:r>
            <w:r>
              <w:rPr>
                <w:sz w:val="19"/>
                <w:szCs w:val="19"/>
              </w:rPr>
              <w:t xml:space="preserve"> </w:t>
            </w:r>
            <w:r w:rsidR="00D61620">
              <w:rPr>
                <w:sz w:val="19"/>
                <w:szCs w:val="19"/>
              </w:rPr>
              <w:t>Marisol Montoya</w:t>
            </w:r>
            <w:r>
              <w:rPr>
                <w:sz w:val="19"/>
                <w:szCs w:val="19"/>
              </w:rPr>
              <w:t xml:space="preserve">       </w:t>
            </w:r>
          </w:p>
          <w:p w14:paraId="0A79A3F5" w14:textId="779D217E" w:rsidR="00D61620" w:rsidRDefault="00D61620">
            <w:pPr>
              <w:spacing w:before="80" w:line="240" w:lineRule="auto"/>
              <w:rPr>
                <w:sz w:val="19"/>
                <w:szCs w:val="19"/>
              </w:rPr>
            </w:pPr>
          </w:p>
        </w:tc>
      </w:tr>
    </w:tbl>
    <w:p w14:paraId="738775CC" w14:textId="77777777" w:rsidR="00D761FD" w:rsidRDefault="002E27E8">
      <w:pPr>
        <w:pStyle w:val="Heading1"/>
        <w:keepLines w:val="0"/>
        <w:pBdr>
          <w:bottom w:val="single" w:sz="4" w:space="1" w:color="000000"/>
        </w:pBdr>
        <w:spacing w:before="240" w:after="8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 of Officers</w:t>
      </w:r>
    </w:p>
    <w:tbl>
      <w:tblPr>
        <w:tblStyle w:val="TableGrid"/>
        <w:tblW w:w="13622" w:type="dxa"/>
        <w:tblLook w:val="0000" w:firstRow="0" w:lastRow="0" w:firstColumn="0" w:lastColumn="0" w:noHBand="0" w:noVBand="0"/>
      </w:tblPr>
      <w:tblGrid>
        <w:gridCol w:w="6565"/>
        <w:gridCol w:w="1350"/>
        <w:gridCol w:w="2301"/>
        <w:gridCol w:w="3406"/>
      </w:tblGrid>
      <w:tr w:rsidR="00D61620" w14:paraId="42066412" w14:textId="77777777" w:rsidTr="00D61620">
        <w:trPr>
          <w:trHeight w:val="323"/>
        </w:trPr>
        <w:tc>
          <w:tcPr>
            <w:tcW w:w="6565" w:type="dxa"/>
          </w:tcPr>
          <w:p w14:paraId="7F32970E" w14:textId="1166E9CC" w:rsidR="00D61620" w:rsidRPr="00D61620" w:rsidRDefault="00D61620" w:rsidP="00D61620">
            <w:pPr>
              <w:rPr>
                <w:b/>
                <w:bCs/>
              </w:rPr>
            </w:pPr>
            <w:r>
              <w:rPr>
                <w:b/>
                <w:sz w:val="19"/>
                <w:szCs w:val="19"/>
              </w:rPr>
              <w:t>President’s Report</w:t>
            </w:r>
          </w:p>
        </w:tc>
        <w:tc>
          <w:tcPr>
            <w:tcW w:w="1350" w:type="dxa"/>
          </w:tcPr>
          <w:p w14:paraId="1755F24B" w14:textId="33405AFC" w:rsidR="00D61620" w:rsidRPr="00D61620" w:rsidRDefault="00D61620" w:rsidP="00D61620">
            <w:pPr>
              <w:rPr>
                <w:b/>
                <w:bCs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01" w:type="dxa"/>
          </w:tcPr>
          <w:p w14:paraId="3E1B862D" w14:textId="6748A943" w:rsidR="00D61620" w:rsidRPr="00D61620" w:rsidRDefault="00D61620" w:rsidP="00D616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Matt Davies Miller</w:t>
            </w:r>
          </w:p>
        </w:tc>
        <w:tc>
          <w:tcPr>
            <w:tcW w:w="3406" w:type="dxa"/>
          </w:tcPr>
          <w:p w14:paraId="566028B4" w14:textId="77777777" w:rsidR="00D61620" w:rsidRDefault="00D61620" w:rsidP="00D61620"/>
        </w:tc>
      </w:tr>
    </w:tbl>
    <w:p w14:paraId="5D8B45E6" w14:textId="7CAB2037" w:rsidR="00D61620" w:rsidRDefault="00514395" w:rsidP="00D61620">
      <w:pPr>
        <w:rPr>
          <w:sz w:val="19"/>
          <w:szCs w:val="19"/>
        </w:rPr>
      </w:pPr>
      <w:r>
        <w:rPr>
          <w:sz w:val="19"/>
          <w:szCs w:val="19"/>
        </w:rPr>
        <w:t>Neighbor News:</w:t>
      </w:r>
    </w:p>
    <w:p w14:paraId="41031D96" w14:textId="77777777" w:rsidR="00514395" w:rsidRPr="00514395" w:rsidRDefault="00514395" w:rsidP="00514395">
      <w:pPr>
        <w:rPr>
          <w:sz w:val="19"/>
          <w:szCs w:val="19"/>
          <w:lang w:val="en-US"/>
        </w:rPr>
      </w:pPr>
      <w:r w:rsidRPr="00514395">
        <w:rPr>
          <w:sz w:val="19"/>
          <w:szCs w:val="19"/>
          <w:lang w:val="en-US"/>
        </w:rPr>
        <w:t>Earlene has been visiting with her sister in the nursing home.</w:t>
      </w:r>
    </w:p>
    <w:p w14:paraId="310DEE5F" w14:textId="2676F9EC" w:rsidR="00514395" w:rsidRPr="00514395" w:rsidRDefault="00514395" w:rsidP="00514395">
      <w:pPr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Earlene’s</w:t>
      </w:r>
      <w:r w:rsidRPr="00514395">
        <w:rPr>
          <w:sz w:val="19"/>
          <w:szCs w:val="19"/>
          <w:lang w:val="en-US"/>
        </w:rPr>
        <w:t xml:space="preserve"> grandson finished his first semester at Ithaca College!</w:t>
      </w:r>
    </w:p>
    <w:p w14:paraId="7E7E73D9" w14:textId="3BF44807" w:rsidR="00514395" w:rsidRPr="00514395" w:rsidRDefault="00514395" w:rsidP="00514395">
      <w:pPr>
        <w:rPr>
          <w:sz w:val="19"/>
          <w:szCs w:val="19"/>
          <w:lang w:val="en-US"/>
        </w:rPr>
      </w:pPr>
      <w:r w:rsidRPr="00514395">
        <w:rPr>
          <w:sz w:val="19"/>
          <w:szCs w:val="19"/>
          <w:lang w:val="en-US"/>
        </w:rPr>
        <w:t>Liz and Jon’s son is back in the house!</w:t>
      </w:r>
    </w:p>
    <w:p w14:paraId="542F34A8" w14:textId="00049F22" w:rsidR="00514395" w:rsidRDefault="00514395" w:rsidP="00514395">
      <w:pPr>
        <w:rPr>
          <w:sz w:val="19"/>
          <w:szCs w:val="19"/>
          <w:lang w:val="en-US"/>
        </w:rPr>
      </w:pPr>
      <w:r w:rsidRPr="00514395">
        <w:rPr>
          <w:sz w:val="19"/>
          <w:szCs w:val="19"/>
          <w:lang w:val="en-US"/>
        </w:rPr>
        <w:t xml:space="preserve">Matt started work at Trader Joe’s! </w:t>
      </w:r>
    </w:p>
    <w:p w14:paraId="22F16AE1" w14:textId="77777777" w:rsidR="00514395" w:rsidRDefault="00514395" w:rsidP="00514395">
      <w:pPr>
        <w:rPr>
          <w:sz w:val="19"/>
          <w:szCs w:val="19"/>
          <w:lang w:val="en-US"/>
        </w:rPr>
      </w:pPr>
    </w:p>
    <w:p w14:paraId="730C64BE" w14:textId="6275FB1C" w:rsidR="00514395" w:rsidRPr="00514395" w:rsidRDefault="00514395" w:rsidP="00514395">
      <w:pPr>
        <w:rPr>
          <w:sz w:val="19"/>
          <w:szCs w:val="19"/>
          <w:lang w:val="en-US"/>
        </w:rPr>
      </w:pPr>
      <w:r w:rsidRPr="00514395">
        <w:rPr>
          <w:sz w:val="19"/>
          <w:szCs w:val="19"/>
          <w:lang w:val="en-US"/>
        </w:rPr>
        <w:t>We have decided to discontinue rat control service we have been paying</w:t>
      </w:r>
      <w:r>
        <w:rPr>
          <w:sz w:val="19"/>
          <w:szCs w:val="19"/>
          <w:lang w:val="en-US"/>
        </w:rPr>
        <w:t xml:space="preserve"> for </w:t>
      </w:r>
      <w:proofErr w:type="gramStart"/>
      <w:r>
        <w:rPr>
          <w:sz w:val="19"/>
          <w:szCs w:val="19"/>
          <w:lang w:val="en-US"/>
        </w:rPr>
        <w:t>in order to</w:t>
      </w:r>
      <w:proofErr w:type="gramEnd"/>
      <w:r>
        <w:rPr>
          <w:sz w:val="19"/>
          <w:szCs w:val="19"/>
          <w:lang w:val="en-US"/>
        </w:rPr>
        <w:t xml:space="preserve"> </w:t>
      </w:r>
      <w:r w:rsidRPr="00514395">
        <w:rPr>
          <w:sz w:val="19"/>
          <w:szCs w:val="19"/>
          <w:lang w:val="en-US"/>
        </w:rPr>
        <w:t>run our own independently. </w:t>
      </w:r>
    </w:p>
    <w:p w14:paraId="3D81C0F0" w14:textId="185DC91A" w:rsidR="00514395" w:rsidRDefault="00514395" w:rsidP="00514395">
      <w:pPr>
        <w:rPr>
          <w:sz w:val="19"/>
          <w:szCs w:val="19"/>
          <w:lang w:val="en-US"/>
        </w:rPr>
      </w:pPr>
      <w:r w:rsidRPr="00514395">
        <w:rPr>
          <w:sz w:val="19"/>
          <w:szCs w:val="19"/>
          <w:lang w:val="en-US"/>
        </w:rPr>
        <w:t xml:space="preserve">Matt has volunteered to helm the checking and </w:t>
      </w:r>
      <w:proofErr w:type="gramStart"/>
      <w:r w:rsidRPr="00514395">
        <w:rPr>
          <w:sz w:val="19"/>
          <w:szCs w:val="19"/>
          <w:lang w:val="en-US"/>
        </w:rPr>
        <w:t>setup,</w:t>
      </w:r>
      <w:proofErr w:type="gramEnd"/>
      <w:r w:rsidRPr="00514395">
        <w:rPr>
          <w:sz w:val="19"/>
          <w:szCs w:val="19"/>
          <w:lang w:val="en-US"/>
        </w:rPr>
        <w:t xml:space="preserve"> Liz and John have volunteered to hold onto the resources. Matthew, Jessica, and Neighbors have talked about volunteering to maintain the traps on the block. </w:t>
      </w:r>
      <w:r>
        <w:rPr>
          <w:sz w:val="19"/>
          <w:szCs w:val="19"/>
          <w:lang w:val="en-US"/>
        </w:rPr>
        <w:t xml:space="preserve">We will conform with our pest control services </w:t>
      </w:r>
      <w:r w:rsidRPr="00514395">
        <w:rPr>
          <w:sz w:val="19"/>
          <w:szCs w:val="19"/>
          <w:lang w:val="en-US"/>
        </w:rPr>
        <w:t>if we own the traps actively on the block</w:t>
      </w:r>
      <w:r>
        <w:rPr>
          <w:sz w:val="19"/>
          <w:szCs w:val="19"/>
          <w:lang w:val="en-US"/>
        </w:rPr>
        <w:t xml:space="preserve"> or if we will need to buy new ones.</w:t>
      </w:r>
    </w:p>
    <w:p w14:paraId="3F27FD61" w14:textId="77777777" w:rsidR="00514395" w:rsidRDefault="00514395" w:rsidP="00514395">
      <w:pPr>
        <w:rPr>
          <w:sz w:val="19"/>
          <w:szCs w:val="19"/>
          <w:lang w:val="en-US"/>
        </w:rPr>
      </w:pPr>
    </w:p>
    <w:p w14:paraId="47787F12" w14:textId="547D3C0E" w:rsidR="00514395" w:rsidRDefault="00514395" w:rsidP="00514395">
      <w:pPr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A conversation was brought up discussing if there was a service or </w:t>
      </w:r>
      <w:proofErr w:type="gramStart"/>
      <w:r>
        <w:rPr>
          <w:sz w:val="19"/>
          <w:szCs w:val="19"/>
          <w:lang w:val="en-US"/>
        </w:rPr>
        <w:t>organization</w:t>
      </w:r>
      <w:proofErr w:type="gramEnd"/>
      <w:r>
        <w:rPr>
          <w:sz w:val="19"/>
          <w:szCs w:val="19"/>
          <w:lang w:val="en-US"/>
        </w:rPr>
        <w:t xml:space="preserve"> we could go through to help keep the street clean.</w:t>
      </w:r>
    </w:p>
    <w:p w14:paraId="50788FA5" w14:textId="77777777" w:rsidR="00514395" w:rsidRDefault="00514395" w:rsidP="00514395">
      <w:pPr>
        <w:rPr>
          <w:sz w:val="19"/>
          <w:szCs w:val="19"/>
          <w:lang w:val="en-US"/>
        </w:rPr>
      </w:pPr>
    </w:p>
    <w:p w14:paraId="38BCC9AA" w14:textId="5ED1632E" w:rsidR="00514395" w:rsidRDefault="00514395" w:rsidP="00514395">
      <w:pPr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We were also curious as to the official rules as to putting curb-side trash in receptacles and if the bigger apartment buildings needed to follow that yet or not. </w:t>
      </w:r>
    </w:p>
    <w:p w14:paraId="4613A77B" w14:textId="77777777" w:rsidR="00514395" w:rsidRDefault="00514395" w:rsidP="00514395">
      <w:pPr>
        <w:rPr>
          <w:sz w:val="19"/>
          <w:szCs w:val="19"/>
          <w:lang w:val="en-US"/>
        </w:rPr>
      </w:pPr>
    </w:p>
    <w:p w14:paraId="3203EF5E" w14:textId="3423EDF5" w:rsidR="00514395" w:rsidRPr="00514395" w:rsidRDefault="00514395" w:rsidP="00514395">
      <w:pPr>
        <w:rPr>
          <w:sz w:val="19"/>
          <w:szCs w:val="19"/>
          <w:lang w:val="en-US"/>
        </w:rPr>
      </w:pPr>
      <w:r w:rsidRPr="00514395">
        <w:rPr>
          <w:sz w:val="19"/>
          <w:szCs w:val="19"/>
        </w:rPr>
        <w:t>Jessica Martinez has a contact with sanitation she will reach out to</w:t>
      </w:r>
      <w:r>
        <w:rPr>
          <w:sz w:val="19"/>
          <w:szCs w:val="19"/>
        </w:rPr>
        <w:t xml:space="preserve">. </w:t>
      </w:r>
    </w:p>
    <w:p w14:paraId="5C02B6EC" w14:textId="77777777" w:rsidR="00514395" w:rsidRPr="00514395" w:rsidRDefault="00514395" w:rsidP="00514395">
      <w:pPr>
        <w:rPr>
          <w:sz w:val="19"/>
          <w:szCs w:val="19"/>
          <w:lang w:val="en-US"/>
        </w:rPr>
      </w:pPr>
    </w:p>
    <w:p w14:paraId="2F6C204F" w14:textId="77777777" w:rsidR="00514395" w:rsidRDefault="00514395" w:rsidP="00D61620">
      <w:pPr>
        <w:rPr>
          <w:sz w:val="19"/>
          <w:szCs w:val="19"/>
        </w:rPr>
      </w:pPr>
    </w:p>
    <w:p w14:paraId="6EF86ACC" w14:textId="77777777" w:rsidR="00514395" w:rsidRPr="00D61620" w:rsidRDefault="00514395" w:rsidP="00D61620">
      <w:pPr>
        <w:rPr>
          <w:sz w:val="19"/>
          <w:szCs w:val="19"/>
        </w:rPr>
      </w:pPr>
    </w:p>
    <w:tbl>
      <w:tblPr>
        <w:tblStyle w:val="affc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520980BD" w14:textId="77777777">
        <w:tc>
          <w:tcPr>
            <w:tcW w:w="6590" w:type="dxa"/>
            <w:tcBorders>
              <w:top w:val="single" w:sz="4" w:space="0" w:color="000000"/>
            </w:tcBorders>
          </w:tcPr>
          <w:p w14:paraId="60F407A3" w14:textId="6E85831E" w:rsidR="00D761FD" w:rsidRDefault="002E27E8">
            <w:pPr>
              <w:spacing w:before="80" w:line="240" w:lineRule="auto"/>
              <w:rPr>
                <w:b/>
                <w:sz w:val="19"/>
                <w:szCs w:val="19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>
              <w:rPr>
                <w:b/>
                <w:sz w:val="19"/>
                <w:szCs w:val="19"/>
              </w:rPr>
              <w:t>Treasurer’s Report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0CD5D175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  <w:tcBorders>
              <w:top w:val="single" w:sz="4" w:space="0" w:color="000000"/>
            </w:tcBorders>
          </w:tcPr>
          <w:p w14:paraId="01D135CC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</w:tr>
    </w:tbl>
    <w:p w14:paraId="76586AD8" w14:textId="49209642" w:rsidR="008B654D" w:rsidRDefault="00514395" w:rsidP="008B654D">
      <w:pPr>
        <w:spacing w:before="80" w:after="80" w:line="240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Liz went over the proposed annual budget and reviewed where the money went last year.</w:t>
      </w:r>
    </w:p>
    <w:p w14:paraId="35663762" w14:textId="781F499B" w:rsidR="00514395" w:rsidRDefault="00514395" w:rsidP="008B654D">
      <w:pPr>
        <w:spacing w:before="80" w:after="80" w:line="240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We only spent $251 on Hi Neighbor Day.</w:t>
      </w:r>
    </w:p>
    <w:p w14:paraId="38F8EF26" w14:textId="3B567800" w:rsidR="00514395" w:rsidRDefault="00514395" w:rsidP="008B654D">
      <w:pPr>
        <w:spacing w:before="80" w:after="80" w:line="240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We had great income from both dues and donations in the tune of $2838.</w:t>
      </w:r>
    </w:p>
    <w:p w14:paraId="4DC088CF" w14:textId="29413B0E" w:rsidR="00514395" w:rsidRDefault="00514395" w:rsidP="008B654D">
      <w:pPr>
        <w:spacing w:before="80" w:after="80" w:line="240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Our balance is upby around $1000 from this time last year!</w:t>
      </w:r>
    </w:p>
    <w:p w14:paraId="362BB6FB" w14:textId="2197A111" w:rsidR="00514395" w:rsidRPr="008B654D" w:rsidRDefault="00514395" w:rsidP="008B654D">
      <w:pPr>
        <w:spacing w:before="80" w:after="80" w:line="240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lastRenderedPageBreak/>
        <w:t>The current balance is $8638.02.</w:t>
      </w:r>
    </w:p>
    <w:p w14:paraId="3907C52C" w14:textId="77777777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</w:p>
    <w:p w14:paraId="58CFF176" w14:textId="084EDB75" w:rsidR="00D761FD" w:rsidRDefault="007C0F52">
      <w:pPr>
        <w:widowControl w:val="0"/>
        <w:rPr>
          <w:sz w:val="19"/>
          <w:szCs w:val="19"/>
        </w:rPr>
      </w:pPr>
      <w:proofErr w:type="gramStart"/>
      <w:r w:rsidRPr="007C0F52">
        <w:rPr>
          <w:sz w:val="19"/>
          <w:szCs w:val="19"/>
        </w:rPr>
        <w:t>In order to</w:t>
      </w:r>
      <w:proofErr w:type="gramEnd"/>
      <w:r w:rsidRPr="007C0F52">
        <w:rPr>
          <w:sz w:val="19"/>
          <w:szCs w:val="19"/>
        </w:rPr>
        <w:t xml:space="preserve"> have more funds to promote and support more block events, and in the advent of fewer movies filming on the block, we are raising the dues to $25 from $10. This was voted on at the last budget meeting on February 10, 2024.</w:t>
      </w:r>
    </w:p>
    <w:p w14:paraId="3C6F1FF9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e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3DF41C05" w14:textId="77777777">
        <w:tc>
          <w:tcPr>
            <w:tcW w:w="6590" w:type="dxa"/>
          </w:tcPr>
          <w:p w14:paraId="0E2A60B6" w14:textId="7369C42B" w:rsidR="00D761FD" w:rsidRDefault="00D61620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2" w:name="bookmark=id.3dy6vkm" w:colFirst="0" w:colLast="0"/>
            <w:bookmarkStart w:id="3" w:name="bookmark=id.tyjcwt" w:colFirst="0" w:colLast="0"/>
            <w:bookmarkEnd w:id="2"/>
            <w:bookmarkEnd w:id="3"/>
            <w:r>
              <w:rPr>
                <w:b/>
                <w:sz w:val="19"/>
                <w:szCs w:val="19"/>
              </w:rPr>
              <w:t>New Business</w:t>
            </w:r>
          </w:p>
        </w:tc>
        <w:tc>
          <w:tcPr>
            <w:tcW w:w="1324" w:type="dxa"/>
          </w:tcPr>
          <w:p w14:paraId="0ACCE40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4" w:name="_heading=h.1t3h5sf" w:colFirst="0" w:colLast="0"/>
            <w:bookmarkEnd w:id="4"/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7153FBE9" w14:textId="350893EB" w:rsidR="00D761FD" w:rsidRDefault="00FC6DC1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Matt Davies Miller</w:t>
            </w:r>
          </w:p>
        </w:tc>
      </w:tr>
    </w:tbl>
    <w:p w14:paraId="5966D32F" w14:textId="464EB1D4" w:rsidR="00D761FD" w:rsidRDefault="00514395">
      <w:pPr>
        <w:widowControl w:val="0"/>
        <w:rPr>
          <w:sz w:val="19"/>
          <w:szCs w:val="19"/>
        </w:rPr>
      </w:pPr>
      <w:bookmarkStart w:id="5" w:name="_heading=h.4d34og8" w:colFirst="0" w:colLast="0"/>
      <w:bookmarkEnd w:id="5"/>
      <w:r>
        <w:rPr>
          <w:sz w:val="19"/>
          <w:szCs w:val="19"/>
        </w:rPr>
        <w:t xml:space="preserve">We want to host a casual spring event again!! We are thinking of having it in the later spring to hopefully get in on some warmer weather. We’re thinking </w:t>
      </w:r>
      <w:proofErr w:type="spellStart"/>
      <w:r>
        <w:rPr>
          <w:sz w:val="19"/>
          <w:szCs w:val="19"/>
        </w:rPr>
        <w:t>bbq</w:t>
      </w:r>
      <w:proofErr w:type="spellEnd"/>
      <w:r>
        <w:rPr>
          <w:sz w:val="19"/>
          <w:szCs w:val="19"/>
        </w:rPr>
        <w:t>/potluck style.</w:t>
      </w:r>
    </w:p>
    <w:p w14:paraId="772D23A2" w14:textId="0C71C414" w:rsidR="00514395" w:rsidRDefault="00514395">
      <w:pPr>
        <w:widowControl w:val="0"/>
        <w:rPr>
          <w:sz w:val="19"/>
          <w:szCs w:val="19"/>
        </w:rPr>
      </w:pPr>
      <w:r>
        <w:rPr>
          <w:sz w:val="19"/>
          <w:szCs w:val="19"/>
        </w:rPr>
        <w:t>More planning to come!</w:t>
      </w:r>
    </w:p>
    <w:p w14:paraId="41FF87D4" w14:textId="77777777" w:rsidR="00514395" w:rsidRDefault="00514395">
      <w:pPr>
        <w:widowControl w:val="0"/>
        <w:rPr>
          <w:sz w:val="19"/>
          <w:szCs w:val="19"/>
        </w:rPr>
      </w:pPr>
    </w:p>
    <w:p w14:paraId="48968596" w14:textId="3448E8C7" w:rsidR="00514395" w:rsidRDefault="00514395">
      <w:pPr>
        <w:widowControl w:val="0"/>
        <w:rPr>
          <w:sz w:val="19"/>
          <w:szCs w:val="19"/>
        </w:rPr>
      </w:pPr>
      <w:r>
        <w:rPr>
          <w:sz w:val="19"/>
          <w:szCs w:val="19"/>
        </w:rPr>
        <w:t>We’re in the talk to organize more Kid’s Event days as well!</w:t>
      </w:r>
    </w:p>
    <w:tbl>
      <w:tblPr>
        <w:tblStyle w:val="afff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3DA0F56C" w14:textId="77777777">
        <w:tc>
          <w:tcPr>
            <w:tcW w:w="6590" w:type="dxa"/>
          </w:tcPr>
          <w:p w14:paraId="58C0A2EA" w14:textId="3B97903F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6" w:name="bookmark=id.1ksv4uv" w:colFirst="0" w:colLast="0"/>
            <w:bookmarkStart w:id="7" w:name="bookmark=id.35nkun2" w:colFirst="0" w:colLast="0"/>
            <w:bookmarkStart w:id="8" w:name="_heading=h.44sinio" w:colFirst="0" w:colLast="0"/>
            <w:bookmarkEnd w:id="6"/>
            <w:bookmarkEnd w:id="7"/>
            <w:bookmarkEnd w:id="8"/>
            <w:r>
              <w:rPr>
                <w:b/>
                <w:sz w:val="19"/>
                <w:szCs w:val="19"/>
              </w:rPr>
              <w:t>Community Forum</w:t>
            </w:r>
          </w:p>
        </w:tc>
        <w:tc>
          <w:tcPr>
            <w:tcW w:w="1324" w:type="dxa"/>
          </w:tcPr>
          <w:p w14:paraId="7136D9F9" w14:textId="079D46A3" w:rsidR="00D761FD" w:rsidRDefault="00D761FD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9" w:name="_heading=h.2jxsxqh" w:colFirst="0" w:colLast="0"/>
            <w:bookmarkEnd w:id="9"/>
          </w:p>
        </w:tc>
        <w:tc>
          <w:tcPr>
            <w:tcW w:w="2310" w:type="dxa"/>
          </w:tcPr>
          <w:p w14:paraId="60552608" w14:textId="7D8C1F01" w:rsidR="00D761FD" w:rsidRDefault="00D761FD">
            <w:pPr>
              <w:spacing w:before="80" w:line="240" w:lineRule="auto"/>
              <w:rPr>
                <w:sz w:val="19"/>
                <w:szCs w:val="19"/>
              </w:rPr>
            </w:pPr>
          </w:p>
        </w:tc>
      </w:tr>
    </w:tbl>
    <w:p w14:paraId="71508B8D" w14:textId="77777777" w:rsidR="00514395" w:rsidRDefault="00514395" w:rsidP="001B0053">
      <w:pPr>
        <w:rPr>
          <w:sz w:val="19"/>
          <w:szCs w:val="19"/>
        </w:rPr>
      </w:pPr>
      <w:bookmarkStart w:id="10" w:name="_heading=h.z337ya" w:colFirst="0" w:colLast="0"/>
      <w:bookmarkEnd w:id="10"/>
    </w:p>
    <w:p w14:paraId="61112EC9" w14:textId="74C4C631" w:rsidR="00F73683" w:rsidRDefault="00F73683" w:rsidP="001B0053">
      <w:pPr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514395">
        <w:rPr>
          <w:sz w:val="19"/>
          <w:szCs w:val="19"/>
        </w:rPr>
        <w:t xml:space="preserve">A few neighbors discussed the idea of keeping some gloves and trash bags available to Hamilton Terrace residents (maybe at Liz and </w:t>
      </w:r>
      <w:proofErr w:type="gramStart"/>
      <w:r w:rsidR="00514395">
        <w:rPr>
          <w:sz w:val="19"/>
          <w:szCs w:val="19"/>
        </w:rPr>
        <w:t>Jon’s garden</w:t>
      </w:r>
      <w:proofErr w:type="gramEnd"/>
      <w:r w:rsidR="00514395">
        <w:rPr>
          <w:sz w:val="19"/>
          <w:szCs w:val="19"/>
        </w:rPr>
        <w:t xml:space="preserve"> level entrance) so that anyone at any time could go through the block to clean or pick up any trash! The board also discussed planning more trash clean up days </w:t>
      </w:r>
      <w:proofErr w:type="gramStart"/>
      <w:r w:rsidR="00514395">
        <w:rPr>
          <w:sz w:val="19"/>
          <w:szCs w:val="19"/>
        </w:rPr>
        <w:t>in the near future</w:t>
      </w:r>
      <w:proofErr w:type="gramEnd"/>
      <w:r w:rsidR="00514395">
        <w:rPr>
          <w:sz w:val="19"/>
          <w:szCs w:val="19"/>
        </w:rPr>
        <w:t xml:space="preserve">. </w:t>
      </w:r>
    </w:p>
    <w:sectPr w:rsidR="00F736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FD"/>
    <w:rsid w:val="000C24B2"/>
    <w:rsid w:val="001B0053"/>
    <w:rsid w:val="002E27E8"/>
    <w:rsid w:val="00370A43"/>
    <w:rsid w:val="004A2F14"/>
    <w:rsid w:val="00503FFF"/>
    <w:rsid w:val="00514395"/>
    <w:rsid w:val="0053057F"/>
    <w:rsid w:val="006500A5"/>
    <w:rsid w:val="007C0F52"/>
    <w:rsid w:val="008B654D"/>
    <w:rsid w:val="009C7070"/>
    <w:rsid w:val="00AA3244"/>
    <w:rsid w:val="00D61620"/>
    <w:rsid w:val="00D761FD"/>
    <w:rsid w:val="00F73683"/>
    <w:rsid w:val="00FC6136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B43B"/>
  <w15:docId w15:val="{D7905570-5236-1C48-AB55-C4A3222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styleId="TableGrid">
    <w:name w:val="Table Grid"/>
    <w:basedOn w:val="TableNormal"/>
    <w:uiPriority w:val="39"/>
    <w:rsid w:val="00D616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36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mJitkkrImhatRndx/8nb7k13Q==">AMUW2mWicr6IVpAFWX4Q3s28rkmudoGmppDCYYU6TaYCmkePAvfg1lf1m4ypRgRsxY9Vrmdr4kfDrAhvQ1L9oEB6c0Mc4+3hjJ1HaC+1oe9vpM/pSH9CtSO8D+EHGde74TxKV8OL/9kW+BE2dEc2IlW0XKaAi4Ye/J/n3GdGv3c2KmYb9DKDLeqVJ/7KGFWnwZWQlUpxuvS9zu/LrFGivgzThfOzsHQVf7ZRoYmKW8QLxBi5VbnbMEm/sXjQhjC855P1DhJDYpIzP6NX25fQtW6uZUcHzbF/39HBFTt2jf7+Yhb94WVlGMCXzvS8MIDmYv9fm6kWzzocuVV9p+O6S7bbdjtLBH2N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Marshall</cp:lastModifiedBy>
  <cp:revision>3</cp:revision>
  <dcterms:created xsi:type="dcterms:W3CDTF">2025-02-09T00:09:00Z</dcterms:created>
  <dcterms:modified xsi:type="dcterms:W3CDTF">2025-02-10T22:01:00Z</dcterms:modified>
</cp:coreProperties>
</file>